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s">
            <w:drawing>
              <wp:anchor distT="0" distB="0" distL="114300" distR="114300" simplePos="0" relativeHeight="251659264" behindDoc="0" locked="0" layoutInCell="1" allowOverlap="1">
                <wp:simplePos x="0" y="0"/>
                <wp:positionH relativeFrom="page">
                  <wp:posOffset>-2540</wp:posOffset>
                </wp:positionH>
                <wp:positionV relativeFrom="paragraph">
                  <wp:posOffset>-228600</wp:posOffset>
                </wp:positionV>
                <wp:extent cx="7553325" cy="12001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553325" cy="1200150"/>
                        </a:xfrm>
                        <a:prstGeom prst="rect">
                          <a:avLst/>
                        </a:prstGeom>
                        <a:noFill/>
                        <a:ln>
                          <a:noFill/>
                        </a:ln>
                        <a:effectLst/>
                      </wps:spPr>
                      <wps:txbx>
                        <w:txbxContent>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青海大学组织人事部</w:t>
                            </w:r>
                          </w:p>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简</w:t>
                            </w:r>
                            <w:r>
                              <w:rPr>
                                <w:rFonts w:hint="eastAsia" w:ascii="宋体" w:hAnsi="宋体" w:cs="宋体"/>
                                <w:b/>
                                <w:bCs/>
                                <w:color w:val="FF0000"/>
                                <w:spacing w:val="57"/>
                                <w:sz w:val="72"/>
                                <w:szCs w:val="72"/>
                                <w:lang w:val="en-US" w:eastAsia="zh-CN"/>
                              </w:rPr>
                              <w:t xml:space="preserve"> </w:t>
                            </w:r>
                            <w:r>
                              <w:rPr>
                                <w:rFonts w:hint="eastAsia" w:ascii="宋体" w:hAnsi="宋体" w:cs="宋体"/>
                                <w:b/>
                                <w:bCs/>
                                <w:color w:val="FF0000"/>
                                <w:spacing w:val="57"/>
                                <w:sz w:val="72"/>
                                <w:szCs w:val="72"/>
                              </w:rPr>
                              <w:t>报</w:t>
                            </w:r>
                          </w:p>
                          <w:p>
                            <w:pPr>
                              <w:spacing w:before="240"/>
                              <w:jc w:val="cente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年第</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期</w:t>
                            </w:r>
                          </w:p>
                          <w:p>
                            <w:pPr>
                              <w:ind w:firstLine="320" w:firstLineChars="100"/>
                              <w:rPr>
                                <w:rFonts w:ascii="仿宋_GB2312" w:hAnsi="仿宋_GB2312" w:eastAsia="仿宋_GB2312" w:cs="仿宋_GB2312"/>
                                <w:bCs/>
                                <w:sz w:val="30"/>
                                <w:szCs w:val="30"/>
                              </w:rPr>
                            </w:pPr>
                            <w:r>
                              <w:rPr>
                                <w:rFonts w:hint="eastAsia" w:ascii="仿宋_GB2312" w:hAnsi="仿宋_GB2312" w:eastAsia="仿宋_GB2312" w:cs="仿宋_GB2312"/>
                                <w:bCs/>
                                <w:sz w:val="32"/>
                                <w:szCs w:val="32"/>
                              </w:rPr>
                              <w:t xml:space="preserve">组织人事部编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rPr>
                              <w:t>日</w:t>
                            </w:r>
                          </w:p>
                          <w:p>
                            <w:pPr>
                              <w:spacing w:line="576" w:lineRule="exact"/>
                              <w:jc w:val="center"/>
                              <w:rPr>
                                <w:rFonts w:ascii="Times New Roman" w:hAnsi="Times New Roman"/>
                                <w:bCs/>
                                <w:sz w:val="32"/>
                                <w:szCs w:val="32"/>
                              </w:rPr>
                            </w:pPr>
                          </w:p>
                          <w:p>
                            <w:pPr>
                              <w:jc w:val="center"/>
                              <w:rPr>
                                <w:rFonts w:ascii="方正大标宋简体" w:hAnsi="华光大标宋_CNKI" w:eastAsia="方正大标宋简体"/>
                                <w:color w:val="FF0000"/>
                                <w:spacing w:val="90"/>
                                <w:sz w:val="92"/>
                                <w:szCs w:val="9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18pt;height:94.5pt;width:594.75pt;mso-position-horizontal-relative:page;z-index:251659264;mso-width-relative:page;mso-height-relative:page;" filled="f" stroked="f" coordsize="21600,21600" o:gfxdata="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on+XXXAAAACgEAAA8AAAAAAAAAAQAgAAAAIgAAAGRycy9kb3du&#10;cmV2LnhtbFBLAQIUABQAAAAIAIdO4kB/9w8JOQIAAGwEAAAOAAAAAAAAAAEAIAAAACYBAABkcnMv&#10;ZTJvRG9jLnhtbFBLBQYAAAAABgAGAFkBAADRBQAAAAA=&#10;">
                <v:fill on="f" focussize="0,0"/>
                <v:stroke on="f"/>
                <v:imagedata o:title=""/>
                <o:lock v:ext="edit" aspectratio="f"/>
                <v:textbox>
                  <w:txbxContent>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青海大学组织人事部</w:t>
                      </w:r>
                    </w:p>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简</w:t>
                      </w:r>
                      <w:r>
                        <w:rPr>
                          <w:rFonts w:hint="eastAsia" w:ascii="宋体" w:hAnsi="宋体" w:cs="宋体"/>
                          <w:b/>
                          <w:bCs/>
                          <w:color w:val="FF0000"/>
                          <w:spacing w:val="57"/>
                          <w:sz w:val="72"/>
                          <w:szCs w:val="72"/>
                          <w:lang w:val="en-US" w:eastAsia="zh-CN"/>
                        </w:rPr>
                        <w:t xml:space="preserve"> </w:t>
                      </w:r>
                      <w:r>
                        <w:rPr>
                          <w:rFonts w:hint="eastAsia" w:ascii="宋体" w:hAnsi="宋体" w:cs="宋体"/>
                          <w:b/>
                          <w:bCs/>
                          <w:color w:val="FF0000"/>
                          <w:spacing w:val="57"/>
                          <w:sz w:val="72"/>
                          <w:szCs w:val="72"/>
                        </w:rPr>
                        <w:t>报</w:t>
                      </w:r>
                    </w:p>
                    <w:p>
                      <w:pPr>
                        <w:spacing w:before="240"/>
                        <w:jc w:val="cente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年第</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期</w:t>
                      </w:r>
                    </w:p>
                    <w:p>
                      <w:pPr>
                        <w:ind w:firstLine="320" w:firstLineChars="100"/>
                        <w:rPr>
                          <w:rFonts w:ascii="仿宋_GB2312" w:hAnsi="仿宋_GB2312" w:eastAsia="仿宋_GB2312" w:cs="仿宋_GB2312"/>
                          <w:bCs/>
                          <w:sz w:val="30"/>
                          <w:szCs w:val="30"/>
                        </w:rPr>
                      </w:pPr>
                      <w:r>
                        <w:rPr>
                          <w:rFonts w:hint="eastAsia" w:ascii="仿宋_GB2312" w:hAnsi="仿宋_GB2312" w:eastAsia="仿宋_GB2312" w:cs="仿宋_GB2312"/>
                          <w:bCs/>
                          <w:sz w:val="32"/>
                          <w:szCs w:val="32"/>
                        </w:rPr>
                        <w:t xml:space="preserve">组织人事部编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rPr>
                        <w:t>日</w:t>
                      </w:r>
                    </w:p>
                    <w:p>
                      <w:pPr>
                        <w:spacing w:line="576" w:lineRule="exact"/>
                        <w:jc w:val="center"/>
                        <w:rPr>
                          <w:rFonts w:ascii="Times New Roman" w:hAnsi="Times New Roman"/>
                          <w:bCs/>
                          <w:sz w:val="32"/>
                          <w:szCs w:val="32"/>
                        </w:rPr>
                      </w:pPr>
                    </w:p>
                    <w:p>
                      <w:pPr>
                        <w:jc w:val="center"/>
                        <w:rPr>
                          <w:rFonts w:ascii="方正大标宋简体" w:hAnsi="华光大标宋_CNKI" w:eastAsia="方正大标宋简体"/>
                          <w:color w:val="FF0000"/>
                          <w:spacing w:val="90"/>
                          <w:sz w:val="92"/>
                          <w:szCs w:val="92"/>
                        </w:rPr>
                      </w:pPr>
                    </w:p>
                  </w:txbxContent>
                </v:textbox>
              </v:shape>
            </w:pict>
          </mc:Fallback>
        </mc:AlternateContent>
      </w:r>
    </w:p>
    <w:p/>
    <w:p/>
    <w:p/>
    <w:p/>
    <w:p>
      <w:pPr>
        <w:adjustRightInd w:val="0"/>
        <w:snapToGrid w:val="0"/>
        <w:spacing w:line="200" w:lineRule="exact"/>
      </w:pPr>
    </w:p>
    <w:p>
      <w:pPr>
        <w:adjustRightInd w:val="0"/>
        <w:snapToGrid w:val="0"/>
        <w:spacing w:line="576" w:lineRule="exact"/>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年第</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期</w:t>
      </w:r>
    </w:p>
    <w:p>
      <w:pPr>
        <w:adjustRightInd w:val="0"/>
        <w:snapToGrid w:val="0"/>
        <w:spacing w:line="576" w:lineRule="exact"/>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组织人事部编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3</w:t>
      </w:r>
      <w:bookmarkStart w:id="0" w:name="_GoBack"/>
      <w:bookmarkEnd w:id="0"/>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rPr>
        <w:t>日</w:t>
      </w:r>
    </w:p>
    <w:p>
      <w:pPr>
        <w:adjustRightInd w:val="0"/>
        <w:snapToGrid w:val="0"/>
        <w:spacing w:line="576" w:lineRule="exact"/>
        <w:jc w:val="center"/>
        <w:rPr>
          <w:rFonts w:hint="eastAsia" w:ascii="方正小标宋简体" w:eastAsia="方正小标宋简体" w:cs="方正小标宋简体"/>
          <w:sz w:val="44"/>
          <w:szCs w:val="44"/>
        </w:rPr>
      </w:pPr>
      <w:r>
        <w:rPr>
          <w:rFonts w:ascii="Times New Roman" w:hAnsi="Times New Roman"/>
          <w:bCs/>
          <w:sz w:val="32"/>
          <w:szCs w:val="32"/>
        </w:rPr>
        <mc:AlternateContent>
          <mc:Choice Requires="wps">
            <w:drawing>
              <wp:anchor distT="0" distB="0" distL="114300" distR="114300" simplePos="0" relativeHeight="251660288" behindDoc="0" locked="0" layoutInCell="1" allowOverlap="1">
                <wp:simplePos x="0" y="0"/>
                <wp:positionH relativeFrom="column">
                  <wp:posOffset>127000</wp:posOffset>
                </wp:positionH>
                <wp:positionV relativeFrom="paragraph">
                  <wp:posOffset>213360</wp:posOffset>
                </wp:positionV>
                <wp:extent cx="5305425" cy="0"/>
                <wp:effectExtent l="0" t="9525" r="9525" b="9525"/>
                <wp:wrapNone/>
                <wp:docPr id="7" name="直接连接符 3"/>
                <wp:cNvGraphicFramePr/>
                <a:graphic xmlns:a="http://schemas.openxmlformats.org/drawingml/2006/main">
                  <a:graphicData uri="http://schemas.microsoft.com/office/word/2010/wordprocessingShape">
                    <wps:wsp>
                      <wps:cNvCnPr/>
                      <wps:spPr>
                        <a:xfrm>
                          <a:off x="0" y="0"/>
                          <a:ext cx="5305425" cy="0"/>
                        </a:xfrm>
                        <a:prstGeom prst="line">
                          <a:avLst/>
                        </a:prstGeom>
                        <a:ln w="19050" cap="flat" cmpd="sng">
                          <a:solidFill>
                            <a:srgbClr val="FF0000"/>
                          </a:solidFill>
                          <a:prstDash val="solid"/>
                          <a:miter/>
                          <a:headEnd type="none" w="med" len="med"/>
                          <a:tailEnd type="none" w="med" len="med"/>
                        </a:ln>
                        <a:effectLst/>
                      </wps:spPr>
                      <wps:bodyPr/>
                    </wps:wsp>
                  </a:graphicData>
                </a:graphic>
              </wp:anchor>
            </w:drawing>
          </mc:Choice>
          <mc:Fallback>
            <w:pict>
              <v:line id="直接连接符 3" o:spid="_x0000_s1026" o:spt="20" style="position:absolute;left:0pt;margin-left:10pt;margin-top:16.8pt;height:0pt;width:417.75pt;z-index:251660288;mso-width-relative:page;mso-height-relative:page;" filled="f" stroked="t" coordsize="21600,21600" o:gfxdata="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5XH6NMAAAAIAQAADwAAAAAAAAABACAAAAAiAAAAZHJzL2Rvd25yZXYueG1sUEsB&#10;AhQAFAAAAAgAh07iQJoq3N36AQAA8QMAAA4AAAAAAAAAAQAgAAAAIgEAAGRycy9lMm9Eb2MueG1s&#10;UEsFBgAAAAAGAAYAWQEAAI4FAAAAAA==&#10;">
                <v:fill on="f" focussize="0,0"/>
                <v:stroke weight="1.5pt" color="#FF0000" joinstyle="miter"/>
                <v:imagedata o:title=""/>
                <o:lock v:ext="edit" aspectratio="f"/>
              </v:line>
            </w:pict>
          </mc:Fallback>
        </mc:AlternateContent>
      </w:r>
    </w:p>
    <w:p>
      <w:pPr>
        <w:adjustRightInd w:val="0"/>
        <w:snapToGrid w:val="0"/>
        <w:spacing w:line="576" w:lineRule="exact"/>
        <w:jc w:val="center"/>
        <w:rPr>
          <w:rFonts w:hint="eastAsia" w:ascii="仿宋_GB2312" w:hAnsi="仿宋_GB2312" w:eastAsia="仿宋_GB2312" w:cs="仿宋_GB2312"/>
          <w:bCs/>
          <w:sz w:val="32"/>
          <w:szCs w:val="32"/>
        </w:rPr>
      </w:pPr>
    </w:p>
    <w:p>
      <w:pPr>
        <w:adjustRightInd w:val="0"/>
        <w:snapToGrid w:val="0"/>
        <w:spacing w:line="576" w:lineRule="exact"/>
        <w:jc w:val="center"/>
        <w:rPr>
          <w:rFonts w:ascii="方正小标宋简体" w:eastAsia="方正小标宋简体" w:cs="Times New Roman"/>
          <w:sz w:val="44"/>
          <w:szCs w:val="44"/>
        </w:rPr>
      </w:pPr>
      <w:r>
        <w:rPr>
          <w:rFonts w:hint="eastAsia" w:ascii="方正小标宋简体" w:eastAsia="方正小标宋简体" w:cs="方正小标宋简体"/>
          <w:sz w:val="44"/>
          <w:szCs w:val="44"/>
        </w:rPr>
        <w:t>我校开展“智慧党建”业务培训</w:t>
      </w:r>
    </w:p>
    <w:p>
      <w:pPr>
        <w:adjustRightInd w:val="0"/>
        <w:snapToGrid w:val="0"/>
        <w:spacing w:line="500" w:lineRule="exact"/>
        <w:rPr>
          <w:rFonts w:ascii="仿宋" w:hAnsi="仿宋" w:eastAsia="仿宋" w:cs="仿宋_GB2312"/>
          <w:sz w:val="32"/>
          <w:szCs w:val="32"/>
        </w:rPr>
      </w:pPr>
    </w:p>
    <w:p>
      <w:pPr>
        <w:adjustRightInd w:val="0"/>
        <w:snapToGrid w:val="0"/>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为切实把主题教育成果转化为推动学校党建工作高质量发展的强大动力，加强学校“智慧党建”工作水平，提升党建工作效率，</w:t>
      </w:r>
      <w:r>
        <w:rPr>
          <w:rFonts w:ascii="仿宋" w:hAnsi="仿宋" w:eastAsia="仿宋" w:cs="仿宋_GB2312"/>
          <w:sz w:val="32"/>
          <w:szCs w:val="32"/>
        </w:rPr>
        <w:t>5</w:t>
      </w:r>
      <w:r>
        <w:rPr>
          <w:rFonts w:hint="eastAsia" w:ascii="仿宋" w:hAnsi="仿宋" w:eastAsia="仿宋" w:cs="仿宋_GB2312"/>
          <w:sz w:val="32"/>
          <w:szCs w:val="32"/>
        </w:rPr>
        <w:t>月</w:t>
      </w:r>
      <w:r>
        <w:rPr>
          <w:rFonts w:ascii="仿宋" w:hAnsi="仿宋" w:eastAsia="仿宋" w:cs="仿宋_GB2312"/>
          <w:sz w:val="32"/>
          <w:szCs w:val="32"/>
        </w:rPr>
        <w:t>16</w:t>
      </w:r>
      <w:r>
        <w:rPr>
          <w:rFonts w:hint="eastAsia" w:ascii="仿宋" w:hAnsi="仿宋" w:eastAsia="仿宋" w:cs="仿宋_GB2312"/>
          <w:sz w:val="32"/>
          <w:szCs w:val="32"/>
        </w:rPr>
        <w:t>日下午，校组织人事部组织开展“智慧党建”业务培训，各二级党组织组织员、各党支部书记和组织委员共计1</w:t>
      </w:r>
      <w:r>
        <w:rPr>
          <w:rFonts w:ascii="仿宋" w:hAnsi="仿宋" w:eastAsia="仿宋" w:cs="仿宋_GB2312"/>
          <w:sz w:val="32"/>
          <w:szCs w:val="32"/>
        </w:rPr>
        <w:t>10</w:t>
      </w:r>
      <w:r>
        <w:rPr>
          <w:rFonts w:hint="eastAsia" w:ascii="仿宋" w:hAnsi="仿宋" w:eastAsia="仿宋" w:cs="仿宋_GB2312"/>
          <w:sz w:val="32"/>
          <w:szCs w:val="32"/>
        </w:rPr>
        <w:t>余人参加。</w:t>
      </w:r>
    </w:p>
    <w:p>
      <w:pPr>
        <w:adjustRightInd w:val="0"/>
        <w:snapToGrid w:val="0"/>
        <w:rPr>
          <w:rFonts w:ascii="仿宋" w:hAnsi="仿宋" w:eastAsia="仿宋" w:cs="仿宋_GB2312"/>
          <w:sz w:val="32"/>
          <w:szCs w:val="32"/>
        </w:rPr>
      </w:pPr>
      <w:r>
        <w:rPr>
          <w:rFonts w:ascii="仿宋" w:hAnsi="仿宋" w:eastAsia="仿宋" w:cs="仿宋_GB2312"/>
          <w:sz w:val="32"/>
          <w:szCs w:val="32"/>
        </w:rPr>
        <w:drawing>
          <wp:inline distT="0" distB="0" distL="0" distR="0">
            <wp:extent cx="5579745" cy="2913380"/>
            <wp:effectExtent l="0" t="0" r="190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a:extLst>
                        <a:ext uri="{28A0092B-C50C-407E-A947-70E740481C1C}">
                          <a14:useLocalDpi xmlns:a14="http://schemas.microsoft.com/office/drawing/2010/main" val="0"/>
                        </a:ext>
                      </a:extLst>
                    </a:blip>
                    <a:srcRect l="2827" t="3768" r="835" b="7584"/>
                    <a:stretch>
                      <a:fillRect/>
                    </a:stretch>
                  </pic:blipFill>
                  <pic:spPr>
                    <a:xfrm>
                      <a:off x="0" y="0"/>
                      <a:ext cx="5579745" cy="2913380"/>
                    </a:xfrm>
                    <a:prstGeom prst="rect">
                      <a:avLst/>
                    </a:prstGeom>
                    <a:noFill/>
                    <a:ln>
                      <a:noFill/>
                    </a:ln>
                  </pic:spPr>
                </pic:pic>
              </a:graphicData>
            </a:graphic>
          </wp:inline>
        </w:drawing>
      </w:r>
    </w:p>
    <w:p>
      <w:pPr>
        <w:adjustRightInd w:val="0"/>
        <w:snapToGrid w:val="0"/>
        <w:spacing w:line="576" w:lineRule="exact"/>
        <w:ind w:firstLine="640" w:firstLineChars="200"/>
        <w:rPr>
          <w:rFonts w:ascii="仿宋" w:hAnsi="仿宋" w:eastAsia="仿宋" w:cs="仿宋_GB2312"/>
          <w:sz w:val="32"/>
          <w:szCs w:val="32"/>
        </w:rPr>
      </w:pPr>
      <w:r>
        <w:rPr>
          <w:rFonts w:ascii="仿宋" w:hAnsi="仿宋" w:eastAsia="仿宋" w:cs="仿宋_GB2312"/>
          <w:sz w:val="32"/>
          <w:szCs w:val="32"/>
        </w:rPr>
        <w:t>培训</w:t>
      </w:r>
      <w:r>
        <w:rPr>
          <w:rFonts w:hint="eastAsia" w:ascii="仿宋" w:hAnsi="仿宋" w:eastAsia="仿宋" w:cs="仿宋_GB2312"/>
          <w:sz w:val="32"/>
          <w:szCs w:val="32"/>
        </w:rPr>
        <w:t>中</w:t>
      </w:r>
      <w:r>
        <w:rPr>
          <w:rFonts w:ascii="仿宋" w:hAnsi="仿宋" w:eastAsia="仿宋" w:cs="仿宋_GB2312"/>
          <w:sz w:val="32"/>
          <w:szCs w:val="32"/>
        </w:rPr>
        <w:t>，</w:t>
      </w:r>
      <w:r>
        <w:rPr>
          <w:rFonts w:hint="eastAsia" w:ascii="仿宋" w:hAnsi="仿宋" w:eastAsia="仿宋" w:cs="仿宋_GB2312"/>
          <w:sz w:val="32"/>
          <w:szCs w:val="32"/>
        </w:rPr>
        <w:t>技术人员</w:t>
      </w:r>
      <w:r>
        <w:rPr>
          <w:rFonts w:ascii="仿宋" w:hAnsi="仿宋" w:eastAsia="仿宋" w:cs="仿宋_GB2312"/>
          <w:sz w:val="32"/>
          <w:szCs w:val="32"/>
        </w:rPr>
        <w:t>详细讲解了</w:t>
      </w:r>
      <w:r>
        <w:rPr>
          <w:rFonts w:hint="eastAsia" w:ascii="仿宋" w:hAnsi="仿宋" w:eastAsia="仿宋" w:cs="仿宋_GB2312"/>
          <w:sz w:val="32"/>
          <w:szCs w:val="32"/>
        </w:rPr>
        <w:t>“</w:t>
      </w:r>
      <w:r>
        <w:rPr>
          <w:rFonts w:ascii="仿宋" w:hAnsi="仿宋" w:eastAsia="仿宋" w:cs="仿宋_GB2312"/>
          <w:sz w:val="32"/>
          <w:szCs w:val="32"/>
        </w:rPr>
        <w:t>智慧党建</w:t>
      </w:r>
      <w:r>
        <w:rPr>
          <w:rFonts w:hint="eastAsia" w:ascii="仿宋" w:hAnsi="仿宋" w:eastAsia="仿宋" w:cs="仿宋_GB2312"/>
          <w:sz w:val="32"/>
          <w:szCs w:val="32"/>
        </w:rPr>
        <w:t>”</w:t>
      </w:r>
      <w:r>
        <w:rPr>
          <w:rFonts w:ascii="仿宋" w:hAnsi="仿宋" w:eastAsia="仿宋" w:cs="仿宋_GB2312"/>
          <w:sz w:val="32"/>
          <w:szCs w:val="32"/>
        </w:rPr>
        <w:t>平台的业务操作</w:t>
      </w:r>
      <w:r>
        <w:rPr>
          <w:rFonts w:hint="eastAsia" w:ascii="仿宋" w:hAnsi="仿宋" w:eastAsia="仿宋" w:cs="仿宋_GB2312"/>
          <w:sz w:val="32"/>
          <w:szCs w:val="32"/>
        </w:rPr>
        <w:t>和日常管理</w:t>
      </w:r>
      <w:r>
        <w:rPr>
          <w:rFonts w:ascii="仿宋" w:hAnsi="仿宋" w:eastAsia="仿宋" w:cs="仿宋_GB2312"/>
          <w:sz w:val="32"/>
          <w:szCs w:val="32"/>
        </w:rPr>
        <w:t>，针对前期工作中发现的共性问题逐一</w:t>
      </w:r>
      <w:r>
        <w:rPr>
          <w:rFonts w:hint="eastAsia" w:ascii="仿宋" w:hAnsi="仿宋" w:eastAsia="仿宋" w:cs="仿宋_GB2312"/>
          <w:sz w:val="32"/>
          <w:szCs w:val="32"/>
        </w:rPr>
        <w:t>进行了</w:t>
      </w:r>
      <w:r>
        <w:rPr>
          <w:rFonts w:ascii="仿宋" w:hAnsi="仿宋" w:eastAsia="仿宋" w:cs="仿宋_GB2312"/>
          <w:sz w:val="32"/>
          <w:szCs w:val="32"/>
        </w:rPr>
        <w:t>解答，并对个性问题进行了具体辅导。</w:t>
      </w:r>
    </w:p>
    <w:p>
      <w:pPr>
        <w:adjustRightInd w:val="0"/>
        <w:snapToGrid w:val="0"/>
        <w:spacing w:after="156" w:afterLines="50" w:line="576" w:lineRule="exact"/>
        <w:ind w:firstLine="640" w:firstLineChars="200"/>
        <w:rPr>
          <w:rFonts w:ascii="仿宋" w:hAnsi="仿宋" w:eastAsia="仿宋" w:cs="仿宋_GB2312"/>
          <w:sz w:val="32"/>
          <w:szCs w:val="32"/>
        </w:rPr>
      </w:pPr>
      <w:r>
        <w:rPr>
          <w:rFonts w:ascii="仿宋" w:hAnsi="仿宋" w:eastAsia="仿宋" w:cs="仿宋_GB2312"/>
          <w:sz w:val="32"/>
          <w:szCs w:val="32"/>
        </w:rPr>
        <w:t>本次培训进一步转变</w:t>
      </w:r>
      <w:r>
        <w:rPr>
          <w:rFonts w:hint="eastAsia" w:ascii="仿宋" w:hAnsi="仿宋" w:eastAsia="仿宋" w:cs="仿宋_GB2312"/>
          <w:sz w:val="32"/>
          <w:szCs w:val="32"/>
        </w:rPr>
        <w:t>了学校各级</w:t>
      </w:r>
      <w:r>
        <w:rPr>
          <w:rFonts w:ascii="仿宋" w:hAnsi="仿宋" w:eastAsia="仿宋" w:cs="仿宋_GB2312"/>
          <w:sz w:val="32"/>
          <w:szCs w:val="32"/>
        </w:rPr>
        <w:t>党务工作者</w:t>
      </w:r>
      <w:r>
        <w:rPr>
          <w:rFonts w:hint="eastAsia" w:ascii="仿宋" w:hAnsi="仿宋" w:eastAsia="仿宋" w:cs="仿宋_GB2312"/>
          <w:sz w:val="32"/>
          <w:szCs w:val="32"/>
        </w:rPr>
        <w:t>的观念</w:t>
      </w:r>
      <w:r>
        <w:rPr>
          <w:rFonts w:ascii="仿宋" w:hAnsi="仿宋" w:eastAsia="仿宋" w:cs="仿宋_GB2312"/>
          <w:sz w:val="32"/>
          <w:szCs w:val="32"/>
        </w:rPr>
        <w:t>思维，</w:t>
      </w:r>
      <w:r>
        <w:rPr>
          <w:rFonts w:hint="eastAsia" w:ascii="仿宋" w:hAnsi="仿宋" w:eastAsia="仿宋" w:cs="仿宋_GB2312"/>
          <w:sz w:val="32"/>
          <w:szCs w:val="32"/>
        </w:rPr>
        <w:t>激励党务工作者积极</w:t>
      </w:r>
      <w:r>
        <w:rPr>
          <w:rFonts w:ascii="仿宋" w:hAnsi="仿宋" w:eastAsia="仿宋" w:cs="仿宋_GB2312"/>
          <w:sz w:val="32"/>
          <w:szCs w:val="32"/>
        </w:rPr>
        <w:t>适应新时代大数据智能模式，</w:t>
      </w:r>
      <w:r>
        <w:rPr>
          <w:rFonts w:hint="eastAsia" w:ascii="仿宋" w:hAnsi="仿宋" w:eastAsia="仿宋" w:cs="仿宋_GB2312"/>
          <w:sz w:val="32"/>
          <w:szCs w:val="32"/>
        </w:rPr>
        <w:t>将传统的工作方法与信息化管理手段有机结合起来，探索实现“互联网+党建”的有效途径，通过“智慧党建”平台系统全面地反映基层党建工作开展情况，实现对学校党建工作的精确定位、精细管理、精准研判，有效提升我校党建工作信息化水平、推动党支部和党员线上交流互动，为基层党建工作提供源源不断的活力。</w:t>
      </w:r>
    </w:p>
    <w:p>
      <w:pPr>
        <w:adjustRightInd w:val="0"/>
        <w:snapToGrid w:val="0"/>
        <w:rPr>
          <w:rFonts w:ascii="仿宋" w:hAnsi="仿宋" w:eastAsia="仿宋" w:cs="仿宋_GB2312"/>
          <w:sz w:val="32"/>
          <w:szCs w:val="32"/>
        </w:rPr>
      </w:pPr>
      <w:r>
        <w:rPr>
          <w:rFonts w:ascii="仿宋" w:hAnsi="仿宋" w:eastAsia="仿宋" w:cs="仿宋_GB2312"/>
          <w:sz w:val="32"/>
          <w:szCs w:val="32"/>
        </w:rPr>
        <w:drawing>
          <wp:inline distT="0" distB="0" distL="0" distR="0">
            <wp:extent cx="2797175" cy="1925955"/>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a:extLst>
                        <a:ext uri="{28A0092B-C50C-407E-A947-70E740481C1C}">
                          <a14:useLocalDpi xmlns:a14="http://schemas.microsoft.com/office/drawing/2010/main" val="0"/>
                        </a:ext>
                      </a:extLst>
                    </a:blip>
                    <a:srcRect l="-1" r="-320" b="7919"/>
                    <a:stretch>
                      <a:fillRect/>
                    </a:stretch>
                  </pic:blipFill>
                  <pic:spPr>
                    <a:xfrm>
                      <a:off x="0" y="0"/>
                      <a:ext cx="2797770" cy="1926000"/>
                    </a:xfrm>
                    <a:prstGeom prst="rect">
                      <a:avLst/>
                    </a:prstGeom>
                    <a:noFill/>
                    <a:ln>
                      <a:noFill/>
                    </a:ln>
                  </pic:spPr>
                </pic:pic>
              </a:graphicData>
            </a:graphic>
          </wp:inline>
        </w:drawing>
      </w:r>
      <w:r>
        <w:rPr>
          <w:rFonts w:ascii="仿宋" w:hAnsi="仿宋" w:eastAsia="仿宋" w:cs="仿宋_GB2312"/>
          <w:sz w:val="32"/>
          <w:szCs w:val="32"/>
        </w:rPr>
        <w:drawing>
          <wp:inline distT="0" distB="0" distL="0" distR="0">
            <wp:extent cx="2774950" cy="1925955"/>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
                      <a:extLst>
                        <a:ext uri="{28A0092B-C50C-407E-A947-70E740481C1C}">
                          <a14:useLocalDpi xmlns:a14="http://schemas.microsoft.com/office/drawing/2010/main" val="0"/>
                        </a:ext>
                      </a:extLst>
                    </a:blip>
                    <a:srcRect l="1" r="544" b="7968"/>
                    <a:stretch>
                      <a:fillRect/>
                    </a:stretch>
                  </pic:blipFill>
                  <pic:spPr>
                    <a:xfrm>
                      <a:off x="0" y="0"/>
                      <a:ext cx="2775163" cy="1926000"/>
                    </a:xfrm>
                    <a:prstGeom prst="rect">
                      <a:avLst/>
                    </a:prstGeom>
                    <a:noFill/>
                    <a:ln>
                      <a:noFill/>
                    </a:ln>
                  </pic:spPr>
                </pic:pic>
              </a:graphicData>
            </a:graphic>
          </wp:inline>
        </w:drawing>
      </w:r>
    </w:p>
    <w:p>
      <w:pPr>
        <w:adjustRightInd w:val="0"/>
        <w:snapToGrid w:val="0"/>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培训结束后，技术人员将进一步对各基层党组织进行走访指导，切实做好培训跟踪问效。</w:t>
      </w: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华光大标宋_CNKI">
    <w:altName w:val="宋体"/>
    <w:panose1 w:val="02000500000000000000"/>
    <w:charset w:val="86"/>
    <w:family w:val="auto"/>
    <w:pitch w:val="default"/>
    <w:sig w:usb0="00000000" w:usb1="00000000" w:usb2="00000016" w:usb3="00000000" w:csb0="0004000F" w:csb1="00000000"/>
  </w:font>
  <w:font w:name="方正小标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VjY2E2ODZhMzIwNTZhNTQ4N2IxOTkyZGYxMDEzODEifQ=="/>
  </w:docVars>
  <w:rsids>
    <w:rsidRoot w:val="00BE2499"/>
    <w:rsid w:val="0008141F"/>
    <w:rsid w:val="00097B98"/>
    <w:rsid w:val="000A0439"/>
    <w:rsid w:val="000F2216"/>
    <w:rsid w:val="00115370"/>
    <w:rsid w:val="00157CFC"/>
    <w:rsid w:val="0016138D"/>
    <w:rsid w:val="00194364"/>
    <w:rsid w:val="001A70C6"/>
    <w:rsid w:val="001C23F3"/>
    <w:rsid w:val="001F7942"/>
    <w:rsid w:val="00241304"/>
    <w:rsid w:val="00245882"/>
    <w:rsid w:val="002735D3"/>
    <w:rsid w:val="0027366C"/>
    <w:rsid w:val="0028533B"/>
    <w:rsid w:val="00291CC0"/>
    <w:rsid w:val="002C2D55"/>
    <w:rsid w:val="002C7098"/>
    <w:rsid w:val="003060FB"/>
    <w:rsid w:val="00332377"/>
    <w:rsid w:val="00336FC0"/>
    <w:rsid w:val="00345F97"/>
    <w:rsid w:val="00352B28"/>
    <w:rsid w:val="0037073C"/>
    <w:rsid w:val="00382026"/>
    <w:rsid w:val="003D28A5"/>
    <w:rsid w:val="003E7626"/>
    <w:rsid w:val="003F3DAB"/>
    <w:rsid w:val="00407B02"/>
    <w:rsid w:val="0043392A"/>
    <w:rsid w:val="00433FC9"/>
    <w:rsid w:val="004930B0"/>
    <w:rsid w:val="004A77BC"/>
    <w:rsid w:val="004B217C"/>
    <w:rsid w:val="004C68E5"/>
    <w:rsid w:val="004E2D4E"/>
    <w:rsid w:val="004F0D32"/>
    <w:rsid w:val="004F30C6"/>
    <w:rsid w:val="0050148C"/>
    <w:rsid w:val="00510ADC"/>
    <w:rsid w:val="005348A8"/>
    <w:rsid w:val="005530AB"/>
    <w:rsid w:val="00555DA1"/>
    <w:rsid w:val="00572A77"/>
    <w:rsid w:val="00593A2B"/>
    <w:rsid w:val="005A0AA1"/>
    <w:rsid w:val="005B0137"/>
    <w:rsid w:val="005C0EE9"/>
    <w:rsid w:val="005C7DED"/>
    <w:rsid w:val="005D1928"/>
    <w:rsid w:val="005D2CF4"/>
    <w:rsid w:val="005E1CA3"/>
    <w:rsid w:val="005F495C"/>
    <w:rsid w:val="00604FBE"/>
    <w:rsid w:val="00640F2F"/>
    <w:rsid w:val="006452DA"/>
    <w:rsid w:val="00650CE0"/>
    <w:rsid w:val="006512B1"/>
    <w:rsid w:val="0067569C"/>
    <w:rsid w:val="006773E2"/>
    <w:rsid w:val="006922AE"/>
    <w:rsid w:val="006B374D"/>
    <w:rsid w:val="006D0041"/>
    <w:rsid w:val="006D4D70"/>
    <w:rsid w:val="006E5055"/>
    <w:rsid w:val="006E5B4E"/>
    <w:rsid w:val="00713606"/>
    <w:rsid w:val="00756002"/>
    <w:rsid w:val="00773A2D"/>
    <w:rsid w:val="007862EA"/>
    <w:rsid w:val="00795A9D"/>
    <w:rsid w:val="007963BB"/>
    <w:rsid w:val="007E7723"/>
    <w:rsid w:val="0080067A"/>
    <w:rsid w:val="00815065"/>
    <w:rsid w:val="00815C5A"/>
    <w:rsid w:val="00842AB4"/>
    <w:rsid w:val="0089530B"/>
    <w:rsid w:val="008A0237"/>
    <w:rsid w:val="008A48B3"/>
    <w:rsid w:val="008C3F53"/>
    <w:rsid w:val="008D6A44"/>
    <w:rsid w:val="008E5BED"/>
    <w:rsid w:val="008E711E"/>
    <w:rsid w:val="00914758"/>
    <w:rsid w:val="00921CDD"/>
    <w:rsid w:val="009233C3"/>
    <w:rsid w:val="00926ADB"/>
    <w:rsid w:val="00935AA7"/>
    <w:rsid w:val="00963308"/>
    <w:rsid w:val="00991EE0"/>
    <w:rsid w:val="009D0618"/>
    <w:rsid w:val="009D7A81"/>
    <w:rsid w:val="009F6DA5"/>
    <w:rsid w:val="00A002B7"/>
    <w:rsid w:val="00A04B30"/>
    <w:rsid w:val="00A31F6C"/>
    <w:rsid w:val="00A32BE9"/>
    <w:rsid w:val="00A42AF8"/>
    <w:rsid w:val="00A46454"/>
    <w:rsid w:val="00A53248"/>
    <w:rsid w:val="00A96679"/>
    <w:rsid w:val="00AB5E34"/>
    <w:rsid w:val="00AC06DB"/>
    <w:rsid w:val="00B306A7"/>
    <w:rsid w:val="00B41853"/>
    <w:rsid w:val="00B837BD"/>
    <w:rsid w:val="00BA7714"/>
    <w:rsid w:val="00BE2499"/>
    <w:rsid w:val="00C06C5F"/>
    <w:rsid w:val="00C13799"/>
    <w:rsid w:val="00C17074"/>
    <w:rsid w:val="00C501CF"/>
    <w:rsid w:val="00C660D8"/>
    <w:rsid w:val="00C81B0C"/>
    <w:rsid w:val="00C81B8E"/>
    <w:rsid w:val="00CA4814"/>
    <w:rsid w:val="00CB165A"/>
    <w:rsid w:val="00CD59D1"/>
    <w:rsid w:val="00D01D90"/>
    <w:rsid w:val="00D07901"/>
    <w:rsid w:val="00D15771"/>
    <w:rsid w:val="00D3225A"/>
    <w:rsid w:val="00D3410D"/>
    <w:rsid w:val="00D53409"/>
    <w:rsid w:val="00D57188"/>
    <w:rsid w:val="00D75219"/>
    <w:rsid w:val="00D83622"/>
    <w:rsid w:val="00D96B3A"/>
    <w:rsid w:val="00DA5DCE"/>
    <w:rsid w:val="00DD1EC4"/>
    <w:rsid w:val="00DE0455"/>
    <w:rsid w:val="00DE1A7D"/>
    <w:rsid w:val="00DE6C2E"/>
    <w:rsid w:val="00E1399F"/>
    <w:rsid w:val="00E231F4"/>
    <w:rsid w:val="00E36955"/>
    <w:rsid w:val="00E526B6"/>
    <w:rsid w:val="00E66822"/>
    <w:rsid w:val="00E8733A"/>
    <w:rsid w:val="00EA5DD9"/>
    <w:rsid w:val="00EB17CA"/>
    <w:rsid w:val="00EC5083"/>
    <w:rsid w:val="00F0372D"/>
    <w:rsid w:val="00F12FC9"/>
    <w:rsid w:val="00F578E5"/>
    <w:rsid w:val="00F63E17"/>
    <w:rsid w:val="00F706E4"/>
    <w:rsid w:val="00FA1C97"/>
    <w:rsid w:val="00FB4288"/>
    <w:rsid w:val="00FC1DE9"/>
    <w:rsid w:val="00FD5F6C"/>
    <w:rsid w:val="00FD788D"/>
    <w:rsid w:val="00FF5FA9"/>
    <w:rsid w:val="148F4BA8"/>
    <w:rsid w:val="35E84DD2"/>
    <w:rsid w:val="4AF67A1B"/>
    <w:rsid w:val="5E096B09"/>
    <w:rsid w:val="63FD531F"/>
    <w:rsid w:val="66FA2727"/>
    <w:rsid w:val="6E1022E3"/>
    <w:rsid w:val="794B5EE2"/>
    <w:rsid w:val="7E9C21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semiHidden/>
    <w:uiPriority w:val="99"/>
    <w:rPr>
      <w:sz w:val="18"/>
      <w:szCs w:val="18"/>
    </w:rPr>
  </w:style>
  <w:style w:type="paragraph" w:styleId="3">
    <w:name w:val="footer"/>
    <w:basedOn w:val="1"/>
    <w:link w:val="8"/>
    <w:semiHidden/>
    <w:uiPriority w:val="99"/>
    <w:pPr>
      <w:tabs>
        <w:tab w:val="center" w:pos="4153"/>
        <w:tab w:val="right" w:pos="8306"/>
      </w:tabs>
      <w:snapToGrid w:val="0"/>
      <w:jc w:val="left"/>
    </w:pPr>
    <w:rPr>
      <w:sz w:val="18"/>
      <w:szCs w:val="18"/>
    </w:rPr>
  </w:style>
  <w:style w:type="paragraph" w:styleId="4">
    <w:name w:val="header"/>
    <w:basedOn w:val="1"/>
    <w:link w:val="9"/>
    <w:semiHidden/>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link w:val="2"/>
    <w:semiHidden/>
    <w:locked/>
    <w:uiPriority w:val="99"/>
    <w:rPr>
      <w:sz w:val="18"/>
      <w:szCs w:val="18"/>
    </w:rPr>
  </w:style>
  <w:style w:type="character" w:customStyle="1" w:styleId="8">
    <w:name w:val="页脚 字符"/>
    <w:link w:val="3"/>
    <w:semiHidden/>
    <w:locked/>
    <w:uiPriority w:val="99"/>
    <w:rPr>
      <w:sz w:val="18"/>
      <w:szCs w:val="18"/>
    </w:rPr>
  </w:style>
  <w:style w:type="character" w:customStyle="1" w:styleId="9">
    <w:name w:val="页眉 字符"/>
    <w:link w:val="4"/>
    <w:semiHidden/>
    <w:locked/>
    <w:uiPriority w:val="99"/>
    <w:rPr>
      <w:sz w:val="18"/>
      <w:szCs w:val="18"/>
    </w:rPr>
  </w:style>
  <w:style w:type="character" w:styleId="10">
    <w:name w:val="Placeholder Text"/>
    <w:basedOn w:val="6"/>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440</Words>
  <Characters>450</Characters>
  <Lines>3</Lines>
  <Paragraphs>1</Paragraphs>
  <TotalTime>0</TotalTime>
  <ScaleCrop>false</ScaleCrop>
  <LinksUpToDate>false</LinksUpToDate>
  <CharactersWithSpaces>472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2023-05-16T14:02:00Z</dcterms:created>
  <dc:creator>HP</dc:creator>
  <cp:lastModifiedBy>lenovo</cp:lastModifiedBy>
  <cp:lastPrinted>2023-03-23T06:04:00Z</cp:lastPrinted>
  <dcterms:modified xsi:type="dcterms:W3CDTF">2023-05-17T05:35:07Z</dcterms:modified>
  <dc:title>青大组人字〔2020〕号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4A2075E8C7134E62AF7AB4B04D1C3C36_13</vt:lpwstr>
  </property>
</Properties>
</file>